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Theme="majorEastAsia" w:hAnsiTheme="majorEastAsia" w:eastAsiaTheme="majorEastAsia" w:cstheme="majorEastAsia"/>
          <w:b/>
          <w:bCs/>
          <w:color w:val="333333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bCs/>
          <w:color w:val="333333"/>
          <w:kern w:val="0"/>
          <w:sz w:val="36"/>
          <w:szCs w:val="36"/>
          <w:lang w:val="en-US" w:eastAsia="zh-CN"/>
        </w:rPr>
        <w:t>华龙区</w:t>
      </w:r>
      <w:r>
        <w:rPr>
          <w:rFonts w:hint="eastAsia" w:asciiTheme="majorEastAsia" w:hAnsiTheme="majorEastAsia" w:eastAsiaTheme="majorEastAsia" w:cstheme="majorEastAsia"/>
          <w:b/>
          <w:bCs/>
          <w:color w:val="333333"/>
          <w:kern w:val="0"/>
          <w:sz w:val="36"/>
          <w:szCs w:val="36"/>
        </w:rPr>
        <w:t>农机购置补贴内部控制管理制度（试行）</w:t>
      </w:r>
    </w:p>
    <w:p>
      <w:pPr>
        <w:widowControl/>
        <w:ind w:firstLine="640" w:firstLineChars="200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为进一步规范农机购置补贴工作，强化内部权力运行制约，加强廉政风险防控，落实好农机购置补贴政策，结合我</w:t>
      </w:r>
    </w:p>
    <w:p>
      <w:pPr>
        <w:widowControl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>区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实际，制定本制度。</w:t>
      </w:r>
    </w:p>
    <w:p>
      <w:pPr>
        <w:widowControl/>
        <w:ind w:firstLine="640" w:firstLineChars="200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本制度覆盖补贴实施工作的全范围、全岗位、全人员、全过程、全环节，主要包括：补贴工作方案制定、补贴申请受理审核与结算、补贴监管与违规投诉处理、政策宣传与信息公开、绩效管理等 5 项工作。</w:t>
      </w:r>
    </w:p>
    <w:p>
      <w:pPr>
        <w:widowControl/>
        <w:ind w:firstLine="640" w:firstLineChars="200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一、 农机购置补贴工作方案制定</w:t>
      </w:r>
    </w:p>
    <w:p>
      <w:pPr>
        <w:widowControl/>
        <w:ind w:firstLine="643" w:firstLineChars="200"/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</w:rPr>
        <w:t>（一） 工作流程</w:t>
      </w:r>
    </w:p>
    <w:p>
      <w:pPr>
        <w:widowControl/>
        <w:ind w:firstLine="640" w:firstLineChars="200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1、编制年度工作方案。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>区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农机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>局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根据已公布的上级农机购置补贴实施办法，结合本年度实际农机需求，拟定本地实施方案。</w:t>
      </w:r>
    </w:p>
    <w:p>
      <w:pPr>
        <w:widowControl/>
        <w:ind w:firstLine="640" w:firstLineChars="200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2、组织工作方案论证。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>区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农机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>局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领导班子对实施方案进行可行性论证，形成实施方案（草案）。</w:t>
      </w:r>
    </w:p>
    <w:p>
      <w:pPr>
        <w:widowControl/>
        <w:ind w:firstLine="640" w:firstLineChars="200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3、报送领导机构审核。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>区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农机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>局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向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>区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农机购置补贴领导小组提交实施方案（草案）进行审核，并经集体研究后形成终稿。</w:t>
      </w:r>
    </w:p>
    <w:p>
      <w:pPr>
        <w:widowControl/>
        <w:ind w:firstLine="640" w:firstLineChars="200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4、印发工作方案文件。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>区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农机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>局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将集体研究形成的实施方案终稿行文下发。</w:t>
      </w:r>
    </w:p>
    <w:p>
      <w:pPr>
        <w:widowControl/>
        <w:ind w:firstLine="640" w:firstLineChars="200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5、按照职责开展工作。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>区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农机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>局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按年度实施方案完成具体工作任务，定期形成规范信息进行主动公开，</w:t>
      </w:r>
    </w:p>
    <w:p>
      <w:pPr>
        <w:widowControl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 xml:space="preserve"> </w:t>
      </w:r>
    </w:p>
    <w:p>
      <w:pPr>
        <w:widowControl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并按要求向上级部门报送实施方案、信息和总结等材料。</w:t>
      </w:r>
    </w:p>
    <w:p>
      <w:pPr>
        <w:widowControl/>
        <w:wordWrap w:val="0"/>
        <w:ind w:left="973"/>
        <w:jc w:val="left"/>
        <w:outlineLvl w:val="0"/>
        <w:rPr>
          <w:rFonts w:hint="eastAsia" w:ascii="仿宋" w:hAnsi="仿宋" w:eastAsia="仿宋" w:cs="仿宋"/>
          <w:b/>
          <w:bCs/>
          <w:color w:val="333333"/>
          <w:kern w:val="36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33333"/>
          <w:kern w:val="36"/>
          <w:sz w:val="32"/>
          <w:szCs w:val="32"/>
        </w:rPr>
        <w:t>（二）主要风险及防控措施</w:t>
      </w:r>
    </w:p>
    <w:tbl>
      <w:tblPr>
        <w:tblStyle w:val="5"/>
        <w:tblW w:w="0" w:type="auto"/>
        <w:tblInd w:w="93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400"/>
        <w:gridCol w:w="4843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</w:tblPrEx>
        <w:trPr>
          <w:trHeight w:val="560" w:hRule="atLeast"/>
        </w:trPr>
        <w:tc>
          <w:tcPr>
            <w:tcW w:w="3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  <w:t>风险点</w:t>
            </w:r>
          </w:p>
        </w:tc>
        <w:tc>
          <w:tcPr>
            <w:tcW w:w="48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  <w:t>防控应对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3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实施方案制订是否科学</w:t>
            </w:r>
          </w:p>
        </w:tc>
        <w:tc>
          <w:tcPr>
            <w:tcW w:w="48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内部、部门之间征求意见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0" w:hRule="atLeast"/>
        </w:trPr>
        <w:tc>
          <w:tcPr>
            <w:tcW w:w="3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实施方案制订是否合理</w:t>
            </w:r>
          </w:p>
        </w:tc>
        <w:tc>
          <w:tcPr>
            <w:tcW w:w="48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建立领导班子内审、领导小组终审的二级审核制度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3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实施方案实施是否有效</w:t>
            </w:r>
          </w:p>
        </w:tc>
        <w:tc>
          <w:tcPr>
            <w:tcW w:w="48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定期形成规范信息进行主动公开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3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部门职责是否明确到位</w:t>
            </w:r>
          </w:p>
        </w:tc>
        <w:tc>
          <w:tcPr>
            <w:tcW w:w="48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建立部门职责内部审查制度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3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关键岗位职责是否到位</w:t>
            </w:r>
          </w:p>
        </w:tc>
        <w:tc>
          <w:tcPr>
            <w:tcW w:w="48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建立业务岗位责任制度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0" w:hRule="atLeast"/>
        </w:trPr>
        <w:tc>
          <w:tcPr>
            <w:tcW w:w="3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领导机构是否发挥作用</w:t>
            </w:r>
          </w:p>
        </w:tc>
        <w:tc>
          <w:tcPr>
            <w:tcW w:w="48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领导小组办公室审核工作方案，对重点事项集体决策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0" w:hRule="atLeast"/>
        </w:trPr>
        <w:tc>
          <w:tcPr>
            <w:tcW w:w="3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领导机构是否运行正常</w:t>
            </w:r>
          </w:p>
        </w:tc>
        <w:tc>
          <w:tcPr>
            <w:tcW w:w="48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领导小组办公室负责部门协同配合，信息传递</w:t>
            </w:r>
          </w:p>
        </w:tc>
      </w:tr>
    </w:tbl>
    <w:p>
      <w:pPr>
        <w:widowControl/>
        <w:wordWrap w:val="0"/>
        <w:ind w:firstLine="640" w:firstLineChars="200"/>
        <w:jc w:val="left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二、农机购置补贴实施工作流程。</w:t>
      </w:r>
    </w:p>
    <w:p>
      <w:pPr>
        <w:widowControl/>
        <w:wordWrap w:val="0"/>
        <w:ind w:firstLine="643" w:firstLineChars="20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</w:rPr>
        <w:t>（一）、申请受理。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对购机者自主提出的补贴申请，农机部门应于2个工作日内做出是否受理的决定，对因资料不齐全等原因无法受理的，应注明原因，并按原渠道退回申请。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>区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农机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>局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全面实行办理服务系统常年连续开放，推广使用带有人脸识别功能的手机App等信息化技术，方便购机者随时在线提交补贴申请、应录尽录，加快实现购机者线下申领补贴“最多跑一次”“最多跑一地”。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>区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级农机购置补贴资金申请数量达到当年可用资金（含结转资金和调剂资金）总量110%的，应及时发布公告，停止受理补贴申请。</w:t>
      </w:r>
    </w:p>
    <w:p>
      <w:pPr>
        <w:widowControl/>
        <w:wordWrap w:val="0"/>
        <w:ind w:firstLine="643" w:firstLineChars="200"/>
        <w:jc w:val="left"/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</w:rPr>
        <w:t>（二）、资格审核</w:t>
      </w:r>
    </w:p>
    <w:p>
      <w:pPr>
        <w:widowControl/>
        <w:wordWrap w:val="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 xml:space="preserve">    1、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直接从事农业生产的个人需提供身份证原件及复印件、惠民惠农财政补贴资金一卡通原件及复印件。</w:t>
      </w:r>
    </w:p>
    <w:p>
      <w:pPr>
        <w:widowControl/>
        <w:wordWrap w:val="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 xml:space="preserve">    2、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农业生产经营组织需提供工商营业执照、对公账号原件及复印件。</w:t>
      </w:r>
    </w:p>
    <w:p>
      <w:pPr>
        <w:widowControl/>
        <w:wordWrap w:val="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 xml:space="preserve">    3、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公职人员购买农机具不能享受补贴，基层办理农机购置补贴工作人员没有身份审核权限，不负身份审核责任，公职人员购买农机具隐瞒身份申请补贴的，一切责任自负。</w:t>
      </w:r>
    </w:p>
    <w:p>
      <w:pPr>
        <w:widowControl/>
        <w:wordWrap w:val="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 xml:space="preserve">    4、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购机者需要提供购买补贴机具税控发票、机具合格证原件及复印件，所购机具为拖拉机、谷物收割机等实行牌证管理的，还需提供行驶证原件及复印件。以及政策实施要求提供的其他必要信息。</w:t>
      </w:r>
    </w:p>
    <w:p>
      <w:pPr>
        <w:widowControl/>
        <w:wordWrap w:val="0"/>
        <w:ind w:firstLine="640" w:firstLineChars="20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上述信息的真实性、完整性和有效性由购机者、产销企业和农机监理机构分别负责，并承担相应的法律责任。</w:t>
      </w:r>
    </w:p>
    <w:p>
      <w:pPr>
        <w:widowControl/>
        <w:wordWrap w:val="0"/>
        <w:ind w:firstLine="643" w:firstLineChars="20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</w:rPr>
        <w:t>（三）机具核验。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>区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农机部门按照《河南省农机购置补贴机具核验工作要点（试行）》等要求，对补贴相关申请资料进行形式审核，对补贴机具进行核验，其中牌证管理机具凭牌证免于现场实物核验。对资料核验、机具核验的程序、方式和签章的规范性进行集体复核，可与集体会商同步进行。于13个工作日内（不含公示时间）完成相关核验工作。</w:t>
      </w:r>
    </w:p>
    <w:p>
      <w:pPr>
        <w:widowControl/>
        <w:wordWrap w:val="0"/>
        <w:ind w:firstLine="643" w:firstLineChars="20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</w:rPr>
        <w:t>（四）公示报送。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对通过复核的补贴申请信息在农机购置补贴信息公开专栏进行公示，同时在补贴申请点公示栏公开公示信息，公示时间为5个工作日，公示无异议后报送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>区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财政部门。</w:t>
      </w:r>
    </w:p>
    <w:p>
      <w:pPr>
        <w:widowControl/>
        <w:wordWrap w:val="0"/>
        <w:ind w:firstLine="643" w:firstLineChars="200"/>
        <w:jc w:val="left"/>
        <w:rPr>
          <w:rFonts w:hint="eastAsia" w:ascii="仿宋" w:hAnsi="仿宋" w:eastAsia="仿宋" w:cs="仿宋"/>
          <w:b/>
          <w:bCs/>
          <w:color w:val="333333"/>
          <w:kern w:val="36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</w:rPr>
        <w:t>（五）资金兑付。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lang w:val="en-US" w:eastAsia="zh-CN"/>
        </w:rPr>
        <w:t>区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财政部门审核农机部门提交的资金兑付申请与有关材料，于15个工作日内通过国库集中支付方式向符合要求的购机者兑付资金。严禁挤占挪用农机购置补贴资金。因资金不足或加强监管等原因需要延期兑付的，应告知购机者，并及时与农机部门联合向上报告资金供需情况。补贴申领原则上当年有效，因当年财政补贴资金规模不够、办理手续时间紧张等无法享受补贴的，可在下一个年度优先兑付。</w:t>
      </w:r>
    </w:p>
    <w:p>
      <w:pPr>
        <w:widowControl/>
        <w:wordWrap w:val="0"/>
        <w:ind w:firstLine="643" w:firstLineChars="200"/>
        <w:jc w:val="left"/>
        <w:outlineLvl w:val="0"/>
        <w:rPr>
          <w:rFonts w:hint="eastAsia" w:ascii="仿宋" w:hAnsi="仿宋" w:eastAsia="仿宋" w:cs="仿宋"/>
          <w:b/>
          <w:bCs/>
          <w:color w:val="333333"/>
          <w:kern w:val="36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33333"/>
          <w:kern w:val="36"/>
          <w:sz w:val="32"/>
          <w:szCs w:val="32"/>
        </w:rPr>
        <w:t>（</w:t>
      </w:r>
      <w:r>
        <w:rPr>
          <w:rFonts w:hint="eastAsia" w:ascii="仿宋" w:hAnsi="仿宋" w:eastAsia="仿宋" w:cs="仿宋"/>
          <w:b/>
          <w:bCs/>
          <w:color w:val="333333"/>
          <w:kern w:val="36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 w:cs="仿宋"/>
          <w:b/>
          <w:bCs/>
          <w:color w:val="333333"/>
          <w:kern w:val="36"/>
          <w:sz w:val="32"/>
          <w:szCs w:val="32"/>
        </w:rPr>
        <w:t>） 主要风险及防控措施</w:t>
      </w:r>
    </w:p>
    <w:tbl>
      <w:tblPr>
        <w:tblStyle w:val="5"/>
        <w:tblW w:w="0" w:type="auto"/>
        <w:tblInd w:w="233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032"/>
        <w:gridCol w:w="4071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4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32"/>
                <w:szCs w:val="32"/>
              </w:rPr>
              <w:t>风险点</w:t>
            </w:r>
          </w:p>
        </w:tc>
        <w:tc>
          <w:tcPr>
            <w:tcW w:w="4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32"/>
                <w:szCs w:val="32"/>
              </w:rPr>
              <w:t>防控应对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99" w:hRule="atLeast"/>
        </w:trPr>
        <w:tc>
          <w:tcPr>
            <w:tcW w:w="4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  <w:t>补贴对象是否符合资格条件</w:t>
            </w:r>
          </w:p>
        </w:tc>
        <w:tc>
          <w:tcPr>
            <w:tcW w:w="4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  <w:t>个人提供社保卡，农业生产经营组织提供开户许可证和申请补助对象同名的银行账号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6" w:hRule="atLeast"/>
        </w:trPr>
        <w:tc>
          <w:tcPr>
            <w:tcW w:w="4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  <w:t>补贴申请资料是否合规</w:t>
            </w:r>
          </w:p>
        </w:tc>
        <w:tc>
          <w:tcPr>
            <w:tcW w:w="4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  <w:t>纸质资料和录入记录分别审核确认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6" w:hRule="atLeast"/>
        </w:trPr>
        <w:tc>
          <w:tcPr>
            <w:tcW w:w="4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  <w:t>未按要求审核补贴申请资料、录入购机补贴信息</w:t>
            </w:r>
          </w:p>
        </w:tc>
        <w:tc>
          <w:tcPr>
            <w:tcW w:w="4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  <w:t>补贴申请资料确认完整后，才能录入购机信息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96" w:hRule="atLeast"/>
        </w:trPr>
        <w:tc>
          <w:tcPr>
            <w:tcW w:w="4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  <w:t>补贴机具未现场核实即录入购机信息</w:t>
            </w:r>
          </w:p>
        </w:tc>
        <w:tc>
          <w:tcPr>
            <w:tcW w:w="4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  <w:t>现场核对机具信息无误后才能录入购机信息，做好人机合影等受理工作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0" w:hRule="atLeast"/>
        </w:trPr>
        <w:tc>
          <w:tcPr>
            <w:tcW w:w="4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  <w:t>已录入购机信息不完整</w:t>
            </w:r>
          </w:p>
        </w:tc>
        <w:tc>
          <w:tcPr>
            <w:tcW w:w="4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  <w:t>退回，并告知购机者完善补贴材料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7" w:hRule="atLeast"/>
        </w:trPr>
        <w:tc>
          <w:tcPr>
            <w:tcW w:w="4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  <w:t>牌证管理信息是否合规</w:t>
            </w:r>
          </w:p>
        </w:tc>
        <w:tc>
          <w:tcPr>
            <w:tcW w:w="4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/>
              </w:rPr>
              <w:t>区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  <w:t>农机监理所及时提供牌证信息（含报废更新相关情况）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0" w:hRule="atLeast"/>
        </w:trPr>
        <w:tc>
          <w:tcPr>
            <w:tcW w:w="4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  <w:t>实地安装确认验收手续是否合规</w:t>
            </w:r>
          </w:p>
        </w:tc>
        <w:tc>
          <w:tcPr>
            <w:tcW w:w="4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/>
              </w:rPr>
              <w:t>区农机局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  <w:t>负责实地安装的机具验收，并如实填写安装确认表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7" w:hRule="atLeast"/>
        </w:trPr>
        <w:tc>
          <w:tcPr>
            <w:tcW w:w="4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  <w:t>已录入购机信息与申请补贴报账信息不符</w:t>
            </w:r>
          </w:p>
        </w:tc>
        <w:tc>
          <w:tcPr>
            <w:tcW w:w="4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  <w:t>通知生产企业和经销商做书面说明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99" w:hRule="atLeast"/>
        </w:trPr>
        <w:tc>
          <w:tcPr>
            <w:tcW w:w="4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  <w:t>未收到录入信息中对应经销商报送的补贴机具销售情况</w:t>
            </w:r>
          </w:p>
        </w:tc>
        <w:tc>
          <w:tcPr>
            <w:tcW w:w="4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  <w:t>通知经销商按规定要求报送，必要时进行限期整改</w:t>
            </w:r>
          </w:p>
        </w:tc>
      </w:tr>
    </w:tbl>
    <w:p>
      <w:pPr>
        <w:widowControl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三、农机购置补贴监管、违规与投诉调查处理</w:t>
      </w:r>
      <w:r>
        <w:rPr>
          <w:rFonts w:hint="eastAsia" w:ascii="黑体" w:hAnsi="黑体" w:eastAsia="黑体" w:cs="黑体"/>
          <w:bCs/>
          <w:color w:val="333333"/>
          <w:kern w:val="36"/>
          <w:sz w:val="32"/>
          <w:szCs w:val="32"/>
        </w:rPr>
        <w:t>工作流程</w:t>
      </w:r>
    </w:p>
    <w:p>
      <w:pPr>
        <w:widowControl/>
        <w:ind w:firstLine="643" w:firstLineChars="20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</w:rPr>
        <w:t>制定方案。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制订年度监督检查工作方案，成立监督检查组， 邀请财政等部门参加；相关举报投诉等由相关职能科室登记受理。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</w:rPr>
        <w:t>监督检查。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对照购置补贴实施方案要求，监督检查组对供货单位和购机者进行检查。已受理的线索由调查组进行调查核实和收集相关佐证材料，并提出处理意见和建议，报送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>区农机局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领导。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</w:rPr>
        <w:t>问题会商。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>区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农机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>局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组织对违规问题进行会商，按照分类处置要求，区分违规性质，确定处理结果。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</w:rPr>
        <w:t>约谈告知。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在作出正式处理决定前，约谈违规主体，告知违规问题和处理意见。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lang w:val="en-US" w:eastAsia="zh-CN"/>
        </w:rPr>
        <w:t>五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</w:rPr>
        <w:t>处理通报。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根据调查结果和约谈情况，对涉事单位和个人下达处理决定。将处理结果进行通报，并上报上级主管部门。</w:t>
      </w:r>
    </w:p>
    <w:p>
      <w:pPr>
        <w:widowControl/>
        <w:ind w:left="638" w:leftChars="304" w:firstLine="0" w:firstLineChars="0"/>
        <w:jc w:val="left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农机购置补贴政策宣传及信息公开</w:t>
      </w:r>
    </w:p>
    <w:p>
      <w:pPr>
        <w:widowControl/>
        <w:ind w:firstLine="643" w:firstLineChars="200"/>
        <w:jc w:val="left"/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</w:rPr>
        <w:t>（一）工作流程</w:t>
      </w:r>
    </w:p>
    <w:p>
      <w:pPr>
        <w:widowControl/>
        <w:ind w:firstLine="640" w:firstLineChars="20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333333"/>
          <w:kern w:val="0"/>
          <w:sz w:val="32"/>
          <w:szCs w:val="32"/>
        </w:rPr>
        <w:t>1、政策宣传。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将年度农机购置补贴政策相关内容进行归集，针对不同宣传方式形成政策宣传资料。</w:t>
      </w:r>
    </w:p>
    <w:p>
      <w:pPr>
        <w:widowControl/>
        <w:ind w:firstLine="640" w:firstLineChars="200"/>
        <w:jc w:val="left"/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333333"/>
          <w:kern w:val="0"/>
          <w:sz w:val="32"/>
          <w:szCs w:val="32"/>
        </w:rPr>
        <w:t>2、信息公开。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>区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农机购置补贴信息公开专栏建设相关规定梳理资料形成规范性信息，在省农机购置补贴信息公开专栏发布。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</w:rPr>
        <w:t>（二）风险点与防控应对策略</w:t>
      </w:r>
    </w:p>
    <w:tbl>
      <w:tblPr>
        <w:tblStyle w:val="5"/>
        <w:tblW w:w="8270" w:type="dxa"/>
        <w:tblInd w:w="123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20"/>
        <w:gridCol w:w="515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</w:trPr>
        <w:tc>
          <w:tcPr>
            <w:tcW w:w="31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32"/>
                <w:szCs w:val="32"/>
              </w:rPr>
              <w:t>风险点</w:t>
            </w:r>
          </w:p>
        </w:tc>
        <w:tc>
          <w:tcPr>
            <w:tcW w:w="5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32"/>
                <w:szCs w:val="32"/>
              </w:rPr>
              <w:t>防控应对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3" w:hRule="atLeast"/>
        </w:trPr>
        <w:tc>
          <w:tcPr>
            <w:tcW w:w="31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  <w:t>政策咨询答复时间是否合规</w:t>
            </w:r>
          </w:p>
        </w:tc>
        <w:tc>
          <w:tcPr>
            <w:tcW w:w="5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  <w:t>能当场答复的当场答复，不能当场答复的在 3 个工作日答复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6" w:hRule="atLeast"/>
        </w:trPr>
        <w:tc>
          <w:tcPr>
            <w:tcW w:w="31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  <w:t>政策宣传掌握尺度是否合规</w:t>
            </w:r>
          </w:p>
        </w:tc>
        <w:tc>
          <w:tcPr>
            <w:tcW w:w="5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  <w:t>严格执行政策文件中的内容要求，加强学习，不随意变更政策执行标准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  <w:t>信息发布前是否通过审查</w:t>
            </w:r>
          </w:p>
        </w:tc>
        <w:tc>
          <w:tcPr>
            <w:tcW w:w="5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  <w:t>按规定栏目和内容进行公开，按规定组织公开信息的合规性审查，未审查、审查不通过和涉密、涉及隐私的信息不公开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9" w:hRule="atLeast"/>
        </w:trPr>
        <w:tc>
          <w:tcPr>
            <w:tcW w:w="31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  <w:t>信息发布、修改和更新</w:t>
            </w:r>
          </w:p>
        </w:tc>
        <w:tc>
          <w:tcPr>
            <w:tcW w:w="5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  <w:t>专人负责，逐级审核，按旬维护，按月更新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3" w:hRule="atLeast"/>
        </w:trPr>
        <w:tc>
          <w:tcPr>
            <w:tcW w:w="31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  <w:t>信息公开工作职责是否到位</w:t>
            </w:r>
          </w:p>
        </w:tc>
        <w:tc>
          <w:tcPr>
            <w:tcW w:w="5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  <w:t>对梳理和采集信息建立工作岗位负责制</w:t>
            </w:r>
          </w:p>
        </w:tc>
      </w:tr>
    </w:tbl>
    <w:p>
      <w:pPr>
        <w:widowControl/>
        <w:numPr>
          <w:ilvl w:val="0"/>
          <w:numId w:val="1"/>
        </w:numPr>
        <w:ind w:firstLine="640" w:firstLineChars="200"/>
        <w:jc w:val="left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农机购置补贴绩效管理</w:t>
      </w:r>
    </w:p>
    <w:p>
      <w:pPr>
        <w:widowControl/>
        <w:numPr>
          <w:ilvl w:val="0"/>
          <w:numId w:val="2"/>
        </w:numPr>
        <w:ind w:left="319" w:leftChars="152" w:firstLine="321" w:firstLineChars="100"/>
        <w:jc w:val="left"/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</w:rPr>
        <w:t>工作流程</w:t>
      </w:r>
    </w:p>
    <w:p>
      <w:pPr>
        <w:widowControl/>
        <w:numPr>
          <w:ilvl w:val="0"/>
          <w:numId w:val="3"/>
        </w:numPr>
        <w:ind w:firstLine="640" w:firstLineChars="20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333333"/>
          <w:kern w:val="0"/>
          <w:sz w:val="32"/>
          <w:szCs w:val="32"/>
        </w:rPr>
        <w:t>建立健全农机购置补贴制度。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制定完善的农机购置补贴工作、资金管理、责任追究、投诉处理、信息公开、绩效管理、补贴系统等方面管理制度。</w:t>
      </w:r>
    </w:p>
    <w:p>
      <w:pPr>
        <w:widowControl/>
        <w:numPr>
          <w:ilvl w:val="0"/>
          <w:numId w:val="3"/>
        </w:numPr>
        <w:ind w:left="0" w:leftChars="0" w:firstLine="640" w:firstLineChars="20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333333"/>
          <w:kern w:val="0"/>
          <w:sz w:val="32"/>
          <w:szCs w:val="32"/>
        </w:rPr>
        <w:t>宏观指导等重点工作开展情况。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政府出台相关文件，成立领导机构，建立廉政防控机制，签订工作责任状，落实工作经费，制定中长期发展规划，制定农机购置补贴实施方案。</w:t>
      </w:r>
    </w:p>
    <w:p>
      <w:pPr>
        <w:widowControl/>
        <w:numPr>
          <w:ilvl w:val="0"/>
          <w:numId w:val="3"/>
        </w:numPr>
        <w:ind w:left="0" w:leftChars="0" w:firstLine="640" w:firstLineChars="20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333333"/>
          <w:kern w:val="0"/>
          <w:sz w:val="32"/>
          <w:szCs w:val="32"/>
        </w:rPr>
        <w:t>农机购置补贴工作监督检查。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制定检查方案，按要求开展核查、定期和不定期检查，对重点机具和重点对象进行重点检查。</w:t>
      </w:r>
    </w:p>
    <w:p>
      <w:pPr>
        <w:widowControl/>
        <w:numPr>
          <w:ilvl w:val="0"/>
          <w:numId w:val="3"/>
        </w:numPr>
        <w:ind w:left="0" w:leftChars="0" w:firstLine="640" w:firstLineChars="20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333333"/>
          <w:kern w:val="0"/>
          <w:sz w:val="32"/>
          <w:szCs w:val="32"/>
        </w:rPr>
        <w:t>资金执行和兑付工作考核。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及时掌握资金使用进度，确保资金使用的计划性和资金兑付的及时性。</w:t>
      </w:r>
    </w:p>
    <w:p>
      <w:pPr>
        <w:widowControl/>
        <w:numPr>
          <w:numId w:val="0"/>
        </w:numPr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333333"/>
          <w:kern w:val="0"/>
          <w:sz w:val="32"/>
          <w:szCs w:val="32"/>
        </w:rPr>
        <w:t>5、完成绩效目标。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开展绩效管理，通过实施农机购置补贴，促进农机化水平达到预期目标。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</w:rPr>
        <w:t>（二）风险点与防控应对策略</w:t>
      </w:r>
    </w:p>
    <w:tbl>
      <w:tblPr>
        <w:tblStyle w:val="5"/>
        <w:tblW w:w="0" w:type="auto"/>
        <w:tblInd w:w="313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88"/>
        <w:gridCol w:w="483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4" w:hRule="atLeast"/>
        </w:trPr>
        <w:tc>
          <w:tcPr>
            <w:tcW w:w="3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32"/>
                <w:szCs w:val="32"/>
              </w:rPr>
              <w:t>风险点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32"/>
                <w:szCs w:val="32"/>
              </w:rPr>
              <w:t>防控应对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4" w:hRule="atLeast"/>
        </w:trPr>
        <w:tc>
          <w:tcPr>
            <w:tcW w:w="3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  <w:t>内部控制与绩效管理相脱节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  <w:t>把风险防控列入年度绩效管理考核重要内容，贯穿于农机购置补贴政策实施的全过程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3" w:hRule="atLeast"/>
        </w:trPr>
        <w:tc>
          <w:tcPr>
            <w:tcW w:w="3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  <w:t>评价方案和指标体系不切合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  <w:t>实际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  <w:t>公布年度绩效考核方案及评分依据，提高考核的合理性，防止暗箱操作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4" w:hRule="atLeast"/>
        </w:trPr>
        <w:tc>
          <w:tcPr>
            <w:tcW w:w="3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  <w:t>考核的结果失真、不准确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  <w:t> 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  <w:t>层级监管、逐级考核，发挥层级梯次职能作用；可以委托第三方机构进行抽查，体现考核的公平性和独立性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4" w:hRule="atLeast"/>
        </w:trPr>
        <w:tc>
          <w:tcPr>
            <w:tcW w:w="3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  <w:t>存在弄虚作假行为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  <w:t> 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  <w:t>经财政、审计、纪检等部门和司法机关查处，有重大违法违规行为并造成恶劣影响的，实行一票否决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6" w:hRule="atLeast"/>
        </w:trPr>
        <w:tc>
          <w:tcPr>
            <w:tcW w:w="3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  <w:t>考核结果得不到有效应用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  <w:t>通报年度绩效考核结果，把考核情况作为补贴资金和监督经费等分配下达的重要依据</w:t>
            </w:r>
          </w:p>
        </w:tc>
      </w:tr>
    </w:tbl>
    <w:p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D8A7750"/>
    <w:multiLevelType w:val="singleLevel"/>
    <w:tmpl w:val="DD8A7750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477A614"/>
    <w:multiLevelType w:val="singleLevel"/>
    <w:tmpl w:val="1477A614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74C89E92"/>
    <w:multiLevelType w:val="singleLevel"/>
    <w:tmpl w:val="74C89E92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NiZTVmYzkzYWUxZjRiZmNkZDU4ZWE3NDU1YTA4MjkifQ=="/>
  </w:docVars>
  <w:rsids>
    <w:rsidRoot w:val="00A448AA"/>
    <w:rsid w:val="001E6A5F"/>
    <w:rsid w:val="002A634F"/>
    <w:rsid w:val="002F4D28"/>
    <w:rsid w:val="0045764B"/>
    <w:rsid w:val="00596CAE"/>
    <w:rsid w:val="005D27F8"/>
    <w:rsid w:val="005F3AF5"/>
    <w:rsid w:val="00A448AA"/>
    <w:rsid w:val="00AF3AE2"/>
    <w:rsid w:val="00C87E52"/>
    <w:rsid w:val="00DD294D"/>
    <w:rsid w:val="00F021C9"/>
    <w:rsid w:val="00F346D4"/>
    <w:rsid w:val="5A4D2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标题 1 Char"/>
    <w:basedOn w:val="6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9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3227</Words>
  <Characters>3234</Characters>
  <Lines>24</Lines>
  <Paragraphs>6</Paragraphs>
  <TotalTime>7</TotalTime>
  <ScaleCrop>false</ScaleCrop>
  <LinksUpToDate>false</LinksUpToDate>
  <CharactersWithSpaces>3255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2008-12-31T16:12:00Z</dcterms:created>
  <dc:creator>Administrator</dc:creator>
  <cp:lastModifiedBy>白开心</cp:lastModifiedBy>
  <dcterms:modified xsi:type="dcterms:W3CDTF">2022-07-21T02:08:08Z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A69872C874984BB4AD99A02AB28E5AAC</vt:lpwstr>
  </property>
</Properties>
</file>